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1199F" w:rsidRDefault="00712742" w:rsidP="00D70054">
      <w:pPr>
        <w:pStyle w:val="Heading1"/>
        <w:jc w:val="center"/>
      </w:pPr>
      <w:r>
        <w:t>References</w:t>
      </w:r>
    </w:p>
    <w:p w14:paraId="00000003" w14:textId="77777777" w:rsidR="0071199F" w:rsidRDefault="00712742" w:rsidP="00D70054">
      <w:pPr>
        <w:spacing w:after="240"/>
      </w:pPr>
      <w:r>
        <w:t xml:space="preserve">Alvarez </w:t>
      </w:r>
      <w:proofErr w:type="spellStart"/>
      <w:r>
        <w:t>McHatton</w:t>
      </w:r>
      <w:proofErr w:type="spellEnd"/>
      <w:r>
        <w:t xml:space="preserve">, P., &amp; Parker, A. (2013). Purposeful preparation: Longitudinally exploring inclusion attitudes of general and special education pre-service teachers. </w:t>
      </w:r>
      <w:r>
        <w:rPr>
          <w:i/>
        </w:rPr>
        <w:t>Teacher Education and Special Education, 36</w:t>
      </w:r>
      <w:r>
        <w:t>(3), 186-203. doi:10.1177/0888406413491611</w:t>
      </w:r>
    </w:p>
    <w:p w14:paraId="00000004" w14:textId="54D9DE74" w:rsidR="0071199F" w:rsidRDefault="00712742" w:rsidP="007E4413">
      <w:pPr>
        <w:spacing w:after="240"/>
      </w:pPr>
      <w:r>
        <w:t xml:space="preserve">Bell, L., &amp; Carter, E. W. (2015). Peer-mediated support strategies. Retrieved from </w:t>
      </w:r>
      <w:hyperlink r:id="rId5" w:history="1">
        <w:r w:rsidR="00D70054" w:rsidRPr="00D70054">
          <w:rPr>
            <w:rStyle w:val="Hyperlink"/>
            <w:sz w:val="24"/>
            <w:szCs w:val="24"/>
          </w:rPr>
          <w:t>Peer-Mediated Support Strategies</w:t>
        </w:r>
      </w:hyperlink>
    </w:p>
    <w:p w14:paraId="00000005" w14:textId="6DEE2CB9" w:rsidR="0071199F" w:rsidRDefault="00712742" w:rsidP="007E4413">
      <w:pPr>
        <w:spacing w:after="240"/>
      </w:pPr>
      <w:r>
        <w:t xml:space="preserve">Browder, D. M., Hudson, M. E., &amp; Wood, L. (2014). Using principles of </w:t>
      </w:r>
      <w:r w:rsidR="00D70054">
        <w:t>high-quality</w:t>
      </w:r>
      <w:r>
        <w:t xml:space="preserve"> instruction in the general education classroom to provide access to the general education curriculum. </w:t>
      </w:r>
      <w:r>
        <w:rPr>
          <w:i/>
        </w:rPr>
        <w:t>Handbook of research and practice for effective inclusive schools</w:t>
      </w:r>
      <w:r>
        <w:t>, 339-351.</w:t>
      </w:r>
    </w:p>
    <w:p w14:paraId="3E2E4F6C" w14:textId="77777777" w:rsidR="007E4413" w:rsidRDefault="00712742" w:rsidP="007E441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Browder, D. M., Wood, L., Thompson, J., &amp; </w:t>
      </w:r>
      <w:proofErr w:type="spellStart"/>
      <w:r>
        <w:rPr>
          <w:sz w:val="24"/>
          <w:szCs w:val="24"/>
        </w:rPr>
        <w:t>Ribuffo</w:t>
      </w:r>
      <w:proofErr w:type="spellEnd"/>
      <w:r>
        <w:rPr>
          <w:sz w:val="24"/>
          <w:szCs w:val="24"/>
        </w:rPr>
        <w:t xml:space="preserve">, C. (2014). </w:t>
      </w:r>
      <w:r>
        <w:rPr>
          <w:i/>
          <w:sz w:val="24"/>
          <w:szCs w:val="24"/>
        </w:rPr>
        <w:t xml:space="preserve">Evidence-based practices for students with severe disabilities </w:t>
      </w:r>
      <w:r>
        <w:rPr>
          <w:sz w:val="24"/>
          <w:szCs w:val="24"/>
        </w:rPr>
        <w:t>(Document No. IC-3). Retrieved from University of Florida, Collaboration for Effective Educator, Development, Accountability, and Reform Center website:</w:t>
      </w:r>
      <w:r w:rsidR="00D70054">
        <w:rPr>
          <w:sz w:val="24"/>
          <w:szCs w:val="24"/>
        </w:rPr>
        <w:t xml:space="preserve"> </w:t>
      </w:r>
      <w:hyperlink r:id="rId6" w:history="1">
        <w:r w:rsidR="00D70054" w:rsidRPr="00D70054">
          <w:rPr>
            <w:rStyle w:val="Hyperlink"/>
            <w:sz w:val="24"/>
            <w:szCs w:val="24"/>
          </w:rPr>
          <w:t>Innovation Configurations</w:t>
        </w:r>
      </w:hyperlink>
      <w:hyperlink r:id="rId7" w:history="1">
        <w:r w:rsidR="00D70054" w:rsidRPr="00735747">
          <w:rPr>
            <w:rStyle w:val="Hyperlink"/>
            <w:sz w:val="24"/>
            <w:szCs w:val="24"/>
          </w:rPr>
          <w:t xml:space="preserve"> </w:t>
        </w:r>
      </w:hyperlink>
    </w:p>
    <w:p w14:paraId="2DA73930" w14:textId="77777777" w:rsidR="007E4413" w:rsidRDefault="00712742" w:rsidP="007E441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Carter, E. W., Moss, C. K., </w:t>
      </w:r>
      <w:proofErr w:type="spellStart"/>
      <w:r>
        <w:rPr>
          <w:sz w:val="24"/>
          <w:szCs w:val="24"/>
        </w:rPr>
        <w:t>Asmus</w:t>
      </w:r>
      <w:proofErr w:type="spellEnd"/>
      <w:r>
        <w:rPr>
          <w:sz w:val="24"/>
          <w:szCs w:val="24"/>
        </w:rPr>
        <w:t xml:space="preserve">, J., </w:t>
      </w:r>
      <w:proofErr w:type="spellStart"/>
      <w:r>
        <w:rPr>
          <w:sz w:val="24"/>
          <w:szCs w:val="24"/>
        </w:rPr>
        <w:t>Fesperman</w:t>
      </w:r>
      <w:proofErr w:type="spellEnd"/>
      <w:r>
        <w:rPr>
          <w:sz w:val="24"/>
          <w:szCs w:val="24"/>
        </w:rPr>
        <w:t>, E., Cooney, M., Brock, M. E.,</w:t>
      </w:r>
      <w:r w:rsidR="007E44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Vincent, L. B. (2015). Promoting inclusion, social connections, and learning through peer support arrangements. </w:t>
      </w:r>
      <w:r>
        <w:rPr>
          <w:i/>
          <w:sz w:val="24"/>
          <w:szCs w:val="24"/>
        </w:rPr>
        <w:t>Teaching Exceptional Children, 48</w:t>
      </w:r>
      <w:r>
        <w:rPr>
          <w:sz w:val="24"/>
          <w:szCs w:val="24"/>
        </w:rPr>
        <w:t>(1), 9-18.</w:t>
      </w:r>
    </w:p>
    <w:p w14:paraId="319DED48" w14:textId="77777777" w:rsidR="007E4413" w:rsidRDefault="00712742" w:rsidP="007E441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Boer, A., </w:t>
      </w:r>
      <w:proofErr w:type="spellStart"/>
      <w:r>
        <w:rPr>
          <w:sz w:val="24"/>
          <w:szCs w:val="24"/>
        </w:rPr>
        <w:t>Pijl</w:t>
      </w:r>
      <w:proofErr w:type="spellEnd"/>
      <w:r>
        <w:rPr>
          <w:sz w:val="24"/>
          <w:szCs w:val="24"/>
        </w:rPr>
        <w:t xml:space="preserve">, S. J., &amp; </w:t>
      </w:r>
      <w:proofErr w:type="spellStart"/>
      <w:r>
        <w:rPr>
          <w:sz w:val="24"/>
          <w:szCs w:val="24"/>
        </w:rPr>
        <w:t>Minnaert</w:t>
      </w:r>
      <w:proofErr w:type="spellEnd"/>
      <w:r>
        <w:rPr>
          <w:sz w:val="24"/>
          <w:szCs w:val="24"/>
        </w:rPr>
        <w:t xml:space="preserve">, A. (2011). Regular primary schoolteachers’ attitudes towards inclusive education: A review of the literature. </w:t>
      </w:r>
      <w:r>
        <w:rPr>
          <w:i/>
          <w:sz w:val="24"/>
          <w:szCs w:val="24"/>
        </w:rPr>
        <w:t>International Journal of Inclusive Education, 15</w:t>
      </w:r>
      <w:r>
        <w:rPr>
          <w:sz w:val="24"/>
          <w:szCs w:val="24"/>
        </w:rPr>
        <w:t>, 331-353.</w:t>
      </w:r>
    </w:p>
    <w:p w14:paraId="3A5B3663" w14:textId="79B53CB1" w:rsidR="007E4413" w:rsidRDefault="00712742" w:rsidP="007E4413">
      <w:pPr>
        <w:spacing w:after="240" w:line="240" w:lineRule="auto"/>
        <w:rPr>
          <w:color w:val="434343"/>
          <w:sz w:val="24"/>
          <w:szCs w:val="24"/>
        </w:rPr>
      </w:pPr>
      <w:proofErr w:type="spellStart"/>
      <w:r>
        <w:rPr>
          <w:sz w:val="24"/>
          <w:szCs w:val="24"/>
        </w:rPr>
        <w:t>Gonsier-Gerdin</w:t>
      </w:r>
      <w:proofErr w:type="spellEnd"/>
      <w:r>
        <w:rPr>
          <w:sz w:val="24"/>
          <w:szCs w:val="24"/>
        </w:rPr>
        <w:t xml:space="preserve">, J., &amp; </w:t>
      </w:r>
      <w:proofErr w:type="spellStart"/>
      <w:r>
        <w:rPr>
          <w:sz w:val="24"/>
          <w:szCs w:val="24"/>
        </w:rPr>
        <w:t>Kurth</w:t>
      </w:r>
      <w:proofErr w:type="spellEnd"/>
      <w:r>
        <w:rPr>
          <w:sz w:val="24"/>
          <w:szCs w:val="24"/>
        </w:rPr>
        <w:t xml:space="preserve">, J. A. (2015). </w:t>
      </w:r>
      <w:r>
        <w:rPr>
          <w:i/>
          <w:sz w:val="24"/>
          <w:szCs w:val="24"/>
        </w:rPr>
        <w:t>Course Enhancement Module: Inclusive Education.</w:t>
      </w:r>
      <w:r>
        <w:rPr>
          <w:sz w:val="24"/>
          <w:szCs w:val="24"/>
        </w:rPr>
        <w:t xml:space="preserve"> Gainesville, FL: The CEEDAR Center. Retrieved from </w:t>
      </w:r>
      <w:hyperlink r:id="rId8" w:history="1">
        <w:r w:rsidR="00B05AEE" w:rsidRPr="00B05AEE">
          <w:rPr>
            <w:rStyle w:val="Hyperlink"/>
            <w:sz w:val="24"/>
            <w:szCs w:val="24"/>
          </w:rPr>
          <w:t>Inclusive Education</w:t>
        </w:r>
      </w:hyperlink>
    </w:p>
    <w:p w14:paraId="70D3F61D" w14:textId="77777777" w:rsidR="007E4413" w:rsidRDefault="00712742" w:rsidP="007E441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Cohen, J. (1988). </w:t>
      </w:r>
      <w:r>
        <w:rPr>
          <w:i/>
          <w:sz w:val="24"/>
          <w:szCs w:val="24"/>
          <w:highlight w:val="white"/>
        </w:rPr>
        <w:t>Statistical Power Analysis for the Behavioral Sciences</w:t>
      </w:r>
      <w:r>
        <w:rPr>
          <w:sz w:val="24"/>
          <w:szCs w:val="24"/>
          <w:highlight w:val="white"/>
        </w:rPr>
        <w:t xml:space="preserve"> (2nd ed.). Hillsdale, NJ: Lawrence Erlbaum Associates, Publishers.</w:t>
      </w:r>
    </w:p>
    <w:p w14:paraId="4CD96CA1" w14:textId="1CB4B553" w:rsidR="007E4413" w:rsidRDefault="00712742" w:rsidP="007E4413">
      <w:pPr>
        <w:spacing w:after="240" w:line="240" w:lineRule="auto"/>
        <w:rPr>
          <w:color w:val="434343"/>
          <w:sz w:val="24"/>
          <w:szCs w:val="24"/>
        </w:rPr>
      </w:pPr>
      <w:r>
        <w:rPr>
          <w:sz w:val="24"/>
          <w:szCs w:val="24"/>
        </w:rPr>
        <w:t xml:space="preserve">Habib, D. (2012). </w:t>
      </w:r>
      <w:proofErr w:type="spellStart"/>
      <w:r>
        <w:rPr>
          <w:sz w:val="24"/>
          <w:szCs w:val="24"/>
        </w:rPr>
        <w:t>Thasya</w:t>
      </w:r>
      <w:proofErr w:type="spellEnd"/>
      <w:r>
        <w:rPr>
          <w:sz w:val="24"/>
          <w:szCs w:val="24"/>
        </w:rPr>
        <w:t xml:space="preserve"> [Video file]. Retrieved from</w:t>
      </w:r>
      <w:r w:rsidR="00B05AEE">
        <w:rPr>
          <w:sz w:val="24"/>
          <w:szCs w:val="24"/>
        </w:rPr>
        <w:t xml:space="preserve"> </w:t>
      </w:r>
      <w:hyperlink r:id="rId9" w:history="1">
        <w:r w:rsidR="00B05AEE" w:rsidRPr="00B05AEE">
          <w:rPr>
            <w:rStyle w:val="Hyperlink"/>
            <w:sz w:val="24"/>
            <w:szCs w:val="24"/>
          </w:rPr>
          <w:t>Thaysa</w:t>
        </w:r>
      </w:hyperlink>
    </w:p>
    <w:p w14:paraId="6F620E18" w14:textId="5513EF6E" w:rsidR="007E4413" w:rsidRDefault="00712742" w:rsidP="007E4413">
      <w:pPr>
        <w:spacing w:after="240" w:line="240" w:lineRule="auto"/>
        <w:rPr>
          <w:color w:val="434343"/>
          <w:sz w:val="24"/>
          <w:szCs w:val="24"/>
        </w:rPr>
      </w:pPr>
      <w:r>
        <w:rPr>
          <w:sz w:val="24"/>
          <w:szCs w:val="24"/>
        </w:rPr>
        <w:t>Habib, D. (2012). Axel [Video file]. Retrieved from</w:t>
      </w:r>
      <w:r w:rsidR="00B05AEE">
        <w:rPr>
          <w:sz w:val="24"/>
          <w:szCs w:val="24"/>
        </w:rPr>
        <w:t xml:space="preserve"> </w:t>
      </w:r>
      <w:hyperlink r:id="rId10" w:history="1">
        <w:r w:rsidR="00B05AEE" w:rsidRPr="00B05AEE">
          <w:rPr>
            <w:rStyle w:val="Hyperlink"/>
            <w:sz w:val="24"/>
            <w:szCs w:val="24"/>
          </w:rPr>
          <w:t>AXEL open captioned</w:t>
        </w:r>
      </w:hyperlink>
    </w:p>
    <w:p w14:paraId="33C76025" w14:textId="3477B6FA" w:rsidR="007E4413" w:rsidRDefault="00712742" w:rsidP="007E4413">
      <w:pPr>
        <w:spacing w:after="24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Holdheide</w:t>
      </w:r>
      <w:proofErr w:type="spellEnd"/>
      <w:r>
        <w:rPr>
          <w:sz w:val="24"/>
          <w:szCs w:val="24"/>
        </w:rPr>
        <w:t xml:space="preserve">, L. R., &amp; </w:t>
      </w:r>
      <w:proofErr w:type="spellStart"/>
      <w:r>
        <w:rPr>
          <w:sz w:val="24"/>
          <w:szCs w:val="24"/>
        </w:rPr>
        <w:t>Reschly</w:t>
      </w:r>
      <w:proofErr w:type="spellEnd"/>
      <w:r>
        <w:rPr>
          <w:sz w:val="24"/>
          <w:szCs w:val="24"/>
        </w:rPr>
        <w:t>, D. J. (2008). Teacher preparation to deliver inclusive services to students with disabilities (TQ Connection Issue Paper). Washington, DC: National Comprehensive Center for Teacher Quality. Retrieved from:</w:t>
      </w:r>
      <w:r w:rsidR="00B05AEE">
        <w:rPr>
          <w:sz w:val="24"/>
          <w:szCs w:val="24"/>
        </w:rPr>
        <w:t xml:space="preserve"> </w:t>
      </w:r>
      <w:hyperlink r:id="rId11" w:history="1">
        <w:r w:rsidR="00B05AEE" w:rsidRPr="00B05AEE">
          <w:rPr>
            <w:rStyle w:val="Hyperlink"/>
            <w:sz w:val="24"/>
            <w:szCs w:val="24"/>
          </w:rPr>
          <w:t>Inclusive Services Innovation Configuration</w:t>
        </w:r>
      </w:hyperlink>
    </w:p>
    <w:p w14:paraId="31EA0EC1" w14:textId="77777777" w:rsidR="007E4413" w:rsidRDefault="00712742" w:rsidP="007E441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Kleinert, H., Towles-Reeves, E., </w:t>
      </w:r>
      <w:proofErr w:type="spellStart"/>
      <w:r>
        <w:rPr>
          <w:sz w:val="24"/>
          <w:szCs w:val="24"/>
        </w:rPr>
        <w:t>Quenemoen</w:t>
      </w:r>
      <w:proofErr w:type="spellEnd"/>
      <w:r>
        <w:rPr>
          <w:sz w:val="24"/>
          <w:szCs w:val="24"/>
        </w:rPr>
        <w:t xml:space="preserve">, R., Thurlow, M., </w:t>
      </w:r>
      <w:proofErr w:type="spellStart"/>
      <w:r>
        <w:rPr>
          <w:sz w:val="24"/>
          <w:szCs w:val="24"/>
        </w:rPr>
        <w:t>Fluegge</w:t>
      </w:r>
      <w:proofErr w:type="spellEnd"/>
      <w:r>
        <w:rPr>
          <w:sz w:val="24"/>
          <w:szCs w:val="24"/>
        </w:rPr>
        <w:t xml:space="preserve">, L., </w:t>
      </w:r>
      <w:proofErr w:type="spellStart"/>
      <w:r>
        <w:rPr>
          <w:sz w:val="24"/>
          <w:szCs w:val="24"/>
        </w:rPr>
        <w:t>Weseman</w:t>
      </w:r>
      <w:proofErr w:type="spellEnd"/>
      <w:r>
        <w:rPr>
          <w:sz w:val="24"/>
          <w:szCs w:val="24"/>
        </w:rPr>
        <w:t xml:space="preserve">, L., &amp; </w:t>
      </w:r>
      <w:proofErr w:type="spellStart"/>
      <w:r>
        <w:rPr>
          <w:sz w:val="24"/>
          <w:szCs w:val="24"/>
        </w:rPr>
        <w:t>Kerbel</w:t>
      </w:r>
      <w:proofErr w:type="spellEnd"/>
      <w:r>
        <w:rPr>
          <w:sz w:val="24"/>
          <w:szCs w:val="24"/>
        </w:rPr>
        <w:t xml:space="preserve">, A (2015). Where students with the most significant cognitive disabilities are taught: Implications for general curriculum access. </w:t>
      </w:r>
      <w:r>
        <w:rPr>
          <w:i/>
          <w:sz w:val="24"/>
          <w:szCs w:val="24"/>
        </w:rPr>
        <w:t>Exceptional Children, 81</w:t>
      </w:r>
      <w:r>
        <w:rPr>
          <w:sz w:val="24"/>
          <w:szCs w:val="24"/>
        </w:rPr>
        <w:t>, 312–328. doi:10.1177/0014402914563697</w:t>
      </w:r>
    </w:p>
    <w:p w14:paraId="0594408D" w14:textId="77777777" w:rsidR="007E4413" w:rsidRDefault="00712742" w:rsidP="007E4413">
      <w:pPr>
        <w:spacing w:after="24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Mahat</w:t>
      </w:r>
      <w:proofErr w:type="spellEnd"/>
      <w:r>
        <w:rPr>
          <w:sz w:val="24"/>
          <w:szCs w:val="24"/>
        </w:rPr>
        <w:t xml:space="preserve">, M. (2008). The development of a psychometrically-sound instrument to measure teachers’ multidimensional attitudes toward inclusive education. </w:t>
      </w:r>
      <w:r>
        <w:rPr>
          <w:i/>
          <w:sz w:val="24"/>
          <w:szCs w:val="24"/>
        </w:rPr>
        <w:t>International Journal of Special Education, 23</w:t>
      </w:r>
      <w:r>
        <w:rPr>
          <w:sz w:val="24"/>
          <w:szCs w:val="24"/>
        </w:rPr>
        <w:t>(1), 82–92.</w:t>
      </w:r>
    </w:p>
    <w:p w14:paraId="2D7C28D5" w14:textId="0A74C3D3" w:rsidR="007E4413" w:rsidRDefault="00712742" w:rsidP="007E4413">
      <w:pPr>
        <w:spacing w:after="24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McLeskey</w:t>
      </w:r>
      <w:proofErr w:type="spellEnd"/>
      <w:r>
        <w:rPr>
          <w:sz w:val="24"/>
          <w:szCs w:val="24"/>
        </w:rPr>
        <w:t xml:space="preserve">, J., Barringer, M-D., Billingsley, B., Brownell, M., Jackson, D., Kennedy, M., Lewis, T., </w:t>
      </w:r>
      <w:proofErr w:type="spellStart"/>
      <w:r>
        <w:rPr>
          <w:sz w:val="24"/>
          <w:szCs w:val="24"/>
        </w:rPr>
        <w:t>Maheady</w:t>
      </w:r>
      <w:proofErr w:type="spellEnd"/>
      <w:r>
        <w:rPr>
          <w:sz w:val="24"/>
          <w:szCs w:val="24"/>
        </w:rPr>
        <w:t xml:space="preserve">, L., Rodriguez, J., </w:t>
      </w:r>
      <w:proofErr w:type="spellStart"/>
      <w:r>
        <w:rPr>
          <w:sz w:val="24"/>
          <w:szCs w:val="24"/>
        </w:rPr>
        <w:t>Scheeler</w:t>
      </w:r>
      <w:proofErr w:type="spellEnd"/>
      <w:r>
        <w:rPr>
          <w:sz w:val="24"/>
          <w:szCs w:val="24"/>
        </w:rPr>
        <w:t xml:space="preserve">, M. C., Winn, J., &amp; Ziegler, D. (2017, January). </w:t>
      </w:r>
      <w:r>
        <w:rPr>
          <w:i/>
          <w:sz w:val="24"/>
          <w:szCs w:val="24"/>
        </w:rPr>
        <w:t>High-leverage practices in special education.</w:t>
      </w:r>
      <w:r>
        <w:rPr>
          <w:sz w:val="24"/>
          <w:szCs w:val="24"/>
        </w:rPr>
        <w:t xml:space="preserve"> Arlington, VA: Council for Exceptional Children &amp; CEEDAR Center. Retrieved from:</w:t>
      </w:r>
      <w:r w:rsidR="007E4413">
        <w:rPr>
          <w:sz w:val="24"/>
          <w:szCs w:val="24"/>
        </w:rPr>
        <w:t xml:space="preserve"> </w:t>
      </w:r>
      <w:hyperlink r:id="rId12" w:history="1">
        <w:r w:rsidR="007E4413" w:rsidRPr="007E4413">
          <w:rPr>
            <w:rStyle w:val="Hyperlink"/>
            <w:sz w:val="24"/>
            <w:szCs w:val="24"/>
          </w:rPr>
          <w:t>High-Leverage Practices in</w:t>
        </w:r>
        <w:r w:rsidR="007E4413" w:rsidRPr="007E4413">
          <w:rPr>
            <w:rStyle w:val="Hyperlink"/>
            <w:sz w:val="24"/>
            <w:szCs w:val="24"/>
          </w:rPr>
          <w:t xml:space="preserve"> </w:t>
        </w:r>
        <w:r w:rsidR="007E4413" w:rsidRPr="007E4413">
          <w:rPr>
            <w:rStyle w:val="Hyperlink"/>
            <w:sz w:val="24"/>
            <w:szCs w:val="24"/>
          </w:rPr>
          <w:t>Special Education</w:t>
        </w:r>
      </w:hyperlink>
    </w:p>
    <w:p w14:paraId="1E21FEE7" w14:textId="77777777" w:rsidR="007E4413" w:rsidRDefault="00712742" w:rsidP="007E4413">
      <w:pPr>
        <w:spacing w:after="24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Monsen</w:t>
      </w:r>
      <w:proofErr w:type="spellEnd"/>
      <w:r>
        <w:rPr>
          <w:sz w:val="24"/>
          <w:szCs w:val="24"/>
        </w:rPr>
        <w:t xml:space="preserve">, J. J., Ewing, D. L., &amp; Boyle, J. (2015). Psychometric properties of the revised teachers’ attitude toward inclusion scale. </w:t>
      </w:r>
      <w:r>
        <w:rPr>
          <w:i/>
          <w:sz w:val="24"/>
          <w:szCs w:val="24"/>
        </w:rPr>
        <w:t>International Journal of School &amp; Educational Psychology, 3</w:t>
      </w:r>
      <w:r>
        <w:rPr>
          <w:sz w:val="24"/>
          <w:szCs w:val="24"/>
        </w:rPr>
        <w:t>(1), 64–71. doi:10.1080/21683603.2014.938383</w:t>
      </w:r>
    </w:p>
    <w:p w14:paraId="2602CC72" w14:textId="77777777" w:rsidR="007E4413" w:rsidRDefault="00712742" w:rsidP="007E441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Nowicki, E. A., &amp; </w:t>
      </w:r>
      <w:proofErr w:type="spellStart"/>
      <w:r>
        <w:rPr>
          <w:sz w:val="24"/>
          <w:szCs w:val="24"/>
        </w:rPr>
        <w:t>Sandieson</w:t>
      </w:r>
      <w:proofErr w:type="spellEnd"/>
      <w:r>
        <w:rPr>
          <w:sz w:val="24"/>
          <w:szCs w:val="24"/>
        </w:rPr>
        <w:t xml:space="preserve">, R. (2002). A meta-analysis of school-age children’s attitudes towards persons with physical or intellectual disabilities. </w:t>
      </w:r>
      <w:r>
        <w:rPr>
          <w:i/>
          <w:sz w:val="24"/>
          <w:szCs w:val="24"/>
        </w:rPr>
        <w:t>International Journal of Disability, Development, and Education, 49</w:t>
      </w:r>
      <w:r>
        <w:rPr>
          <w:sz w:val="24"/>
          <w:szCs w:val="24"/>
        </w:rPr>
        <w:t>, 243–265.</w:t>
      </w:r>
    </w:p>
    <w:p w14:paraId="70D58C2E" w14:textId="77777777" w:rsidR="007E4413" w:rsidRDefault="00712742" w:rsidP="007E4413">
      <w:pPr>
        <w:spacing w:after="24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Rillotta</w:t>
      </w:r>
      <w:proofErr w:type="spellEnd"/>
      <w:r>
        <w:rPr>
          <w:sz w:val="24"/>
          <w:szCs w:val="24"/>
        </w:rPr>
        <w:t xml:space="preserve">, F., &amp; </w:t>
      </w:r>
      <w:proofErr w:type="spellStart"/>
      <w:r>
        <w:rPr>
          <w:sz w:val="24"/>
          <w:szCs w:val="24"/>
        </w:rPr>
        <w:t>Nettelbeck</w:t>
      </w:r>
      <w:proofErr w:type="spellEnd"/>
      <w:r>
        <w:rPr>
          <w:sz w:val="24"/>
          <w:szCs w:val="24"/>
        </w:rPr>
        <w:t xml:space="preserve">, T. (2007). Effects of an awareness program on attitudes of students without an intellectual disability towards persons with an intellectual disability. </w:t>
      </w:r>
      <w:r>
        <w:rPr>
          <w:i/>
          <w:sz w:val="24"/>
          <w:szCs w:val="24"/>
        </w:rPr>
        <w:t>Journal of Intellectual &amp; Developmental Disability, 32</w:t>
      </w:r>
      <w:r>
        <w:rPr>
          <w:sz w:val="24"/>
          <w:szCs w:val="24"/>
        </w:rPr>
        <w:t>(1), 19-27.</w:t>
      </w:r>
    </w:p>
    <w:p w14:paraId="4406C309" w14:textId="77777777" w:rsidR="007E4413" w:rsidRDefault="00712742" w:rsidP="007E441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Schaefer, J. M., Cannella-Malone, H. I., &amp; Carter, E. W. (2016). The place of peers in peer-mediated interventions for students with intellectual disability. </w:t>
      </w:r>
      <w:r>
        <w:rPr>
          <w:i/>
          <w:sz w:val="24"/>
          <w:szCs w:val="24"/>
        </w:rPr>
        <w:t>Remedial and Special Education, 37</w:t>
      </w:r>
      <w:r>
        <w:rPr>
          <w:sz w:val="24"/>
          <w:szCs w:val="24"/>
        </w:rPr>
        <w:t xml:space="preserve">(6), 345-356. </w:t>
      </w:r>
      <w:proofErr w:type="spellStart"/>
      <w:r>
        <w:rPr>
          <w:sz w:val="24"/>
          <w:szCs w:val="24"/>
        </w:rPr>
        <w:t>doi</w:t>
      </w:r>
      <w:proofErr w:type="spellEnd"/>
      <w:r>
        <w:rPr>
          <w:sz w:val="24"/>
          <w:szCs w:val="24"/>
        </w:rPr>
        <w:t>: 10.1177/0741932516629220</w:t>
      </w:r>
    </w:p>
    <w:p w14:paraId="3708598A" w14:textId="50338545" w:rsidR="007E4413" w:rsidRPr="007E4413" w:rsidRDefault="00712742" w:rsidP="007E4413">
      <w:pPr>
        <w:spacing w:after="24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TEDxTalks</w:t>
      </w:r>
      <w:proofErr w:type="spellEnd"/>
      <w:r>
        <w:rPr>
          <w:sz w:val="24"/>
          <w:szCs w:val="24"/>
        </w:rPr>
        <w:t xml:space="preserve">. (2014, April). Disabling segregation: Dan Habib at </w:t>
      </w:r>
      <w:proofErr w:type="spellStart"/>
      <w:r>
        <w:rPr>
          <w:sz w:val="24"/>
          <w:szCs w:val="24"/>
        </w:rPr>
        <w:t>TEDxAmoskeagMillyard</w:t>
      </w:r>
      <w:proofErr w:type="spellEnd"/>
      <w:r>
        <w:rPr>
          <w:sz w:val="24"/>
          <w:szCs w:val="24"/>
        </w:rPr>
        <w:t xml:space="preserve"> [Video file]. Retrieved from</w:t>
      </w:r>
      <w:r w:rsidR="007E4413">
        <w:rPr>
          <w:sz w:val="24"/>
          <w:szCs w:val="24"/>
        </w:rPr>
        <w:t xml:space="preserve"> </w:t>
      </w:r>
      <w:hyperlink r:id="rId13" w:history="1">
        <w:r w:rsidR="007E4413" w:rsidRPr="007E4413">
          <w:rPr>
            <w:rStyle w:val="Hyperlink"/>
            <w:sz w:val="24"/>
            <w:szCs w:val="24"/>
          </w:rPr>
          <w:t>Disabling segregation: Dan Habib at TEDxAmoskeagMillyard</w:t>
        </w:r>
      </w:hyperlink>
    </w:p>
    <w:p w14:paraId="5B0B856D" w14:textId="552B41D3" w:rsidR="007E4413" w:rsidRDefault="00712742" w:rsidP="007E441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U.S. Department of Education (2017). </w:t>
      </w:r>
      <w:r>
        <w:rPr>
          <w:color w:val="030A13"/>
          <w:sz w:val="24"/>
          <w:szCs w:val="24"/>
        </w:rPr>
        <w:t xml:space="preserve">Number and percent of students ages 6 through 21 served under </w:t>
      </w:r>
      <w:r>
        <w:rPr>
          <w:i/>
          <w:color w:val="030A13"/>
          <w:sz w:val="24"/>
          <w:szCs w:val="24"/>
        </w:rPr>
        <w:t>IDEA</w:t>
      </w:r>
      <w:r>
        <w:rPr>
          <w:color w:val="030A13"/>
          <w:sz w:val="24"/>
          <w:szCs w:val="24"/>
        </w:rPr>
        <w:t xml:space="preserve">, Part B, by educational environment and state. </w:t>
      </w:r>
      <w:r>
        <w:rPr>
          <w:sz w:val="24"/>
          <w:szCs w:val="24"/>
        </w:rPr>
        <w:t>Retrieved from:</w:t>
      </w:r>
      <w:r w:rsidR="007E4413">
        <w:rPr>
          <w:sz w:val="24"/>
          <w:szCs w:val="24"/>
        </w:rPr>
        <w:t xml:space="preserve"> </w:t>
      </w:r>
      <w:hyperlink r:id="rId14" w:history="1">
        <w:r w:rsidR="007E4413" w:rsidRPr="007E4413">
          <w:rPr>
            <w:rStyle w:val="Hyperlink"/>
            <w:sz w:val="24"/>
            <w:szCs w:val="24"/>
          </w:rPr>
          <w:t>IDEA Section 618 Data Products: Static Tables</w:t>
        </w:r>
      </w:hyperlink>
    </w:p>
    <w:p w14:paraId="0000002A" w14:textId="640A96EA" w:rsidR="0071199F" w:rsidRDefault="00712742" w:rsidP="007E4413">
      <w:pPr>
        <w:spacing w:after="24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Zargona</w:t>
      </w:r>
      <w:proofErr w:type="spellEnd"/>
      <w:r>
        <w:rPr>
          <w:sz w:val="24"/>
          <w:szCs w:val="24"/>
        </w:rPr>
        <w:t xml:space="preserve">, A. L., </w:t>
      </w:r>
      <w:proofErr w:type="spellStart"/>
      <w:r>
        <w:rPr>
          <w:sz w:val="24"/>
          <w:szCs w:val="24"/>
        </w:rPr>
        <w:t>Kurth</w:t>
      </w:r>
      <w:proofErr w:type="spellEnd"/>
      <w:r>
        <w:rPr>
          <w:sz w:val="24"/>
          <w:szCs w:val="24"/>
        </w:rPr>
        <w:t xml:space="preserve">, J. A., &amp; MacFarland, S. Z. C. (2017). Teachers’ views of their preparation for inclusive education and collaboration. </w:t>
      </w:r>
      <w:r>
        <w:rPr>
          <w:i/>
          <w:sz w:val="24"/>
          <w:szCs w:val="24"/>
        </w:rPr>
        <w:t>Teacher Education and Special Education, 40</w:t>
      </w:r>
      <w:r>
        <w:rPr>
          <w:sz w:val="24"/>
          <w:szCs w:val="24"/>
        </w:rPr>
        <w:t>(3), 163-178. doi:10.1177/0888406417692969</w:t>
      </w:r>
    </w:p>
    <w:sectPr w:rsidR="007119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9F"/>
    <w:rsid w:val="0071199F"/>
    <w:rsid w:val="00712742"/>
    <w:rsid w:val="007E4413"/>
    <w:rsid w:val="00A50D7F"/>
    <w:rsid w:val="00B05AEE"/>
    <w:rsid w:val="00D7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BBBE3"/>
  <w15:docId w15:val="{EECA2586-4A76-5E49-A313-B4DD6E41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700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edar.education.ufl.edu/cems/inclusive-education/" TargetMode="External"/><Relationship Id="rId13" Type="http://schemas.openxmlformats.org/officeDocument/2006/relationships/hyperlink" Target="https://youtu.be/izkN5vLbnw8" TargetMode="External"/><Relationship Id="rId3" Type="http://schemas.openxmlformats.org/officeDocument/2006/relationships/settings" Target="settings.xml"/><Relationship Id="rId7" Type="http://schemas.openxmlformats.org/officeDocument/2006/relationships/hyperlink" Target="%20" TargetMode="External"/><Relationship Id="rId12" Type="http://schemas.openxmlformats.org/officeDocument/2006/relationships/hyperlink" Target="http://ceedar.education.ufl.edu/wp-content/uploads/2017/07/CEC-HLP-Web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eedar.education.ufl.edu/tools/innovation-configurations/" TargetMode="External"/><Relationship Id="rId11" Type="http://schemas.openxmlformats.org/officeDocument/2006/relationships/hyperlink" Target="https://gtlcenter.org/sites/default/files/docs/IC_InclusiveServices.pdf" TargetMode="External"/><Relationship Id="rId5" Type="http://schemas.openxmlformats.org/officeDocument/2006/relationships/hyperlink" Target="https://vkc.mc.vanderbilt.edu/assets/files/resources/psiPeermedstrategies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IYwTmUgr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3931633" TargetMode="External"/><Relationship Id="rId14" Type="http://schemas.openxmlformats.org/officeDocument/2006/relationships/hyperlink" Target="https://www2.ed.gov/programs/osepidea/618-data/static-tabl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0F0EE0-3D00-FF45-8F9B-168A41EA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Melvin, Ty</cp:lastModifiedBy>
  <cp:revision>2</cp:revision>
  <dcterms:created xsi:type="dcterms:W3CDTF">2020-08-17T22:48:00Z</dcterms:created>
  <dcterms:modified xsi:type="dcterms:W3CDTF">2020-08-17T22:48:00Z</dcterms:modified>
</cp:coreProperties>
</file>